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Зивтинь Мария Олеговна</w:t>
      </w:r>
    </w:p>
    <w:p w:rsidR="00000000" w:rsidDel="00000000" w:rsidP="00000000" w:rsidRDefault="00000000" w:rsidRPr="00000000" w14:paraId="00000003">
      <w:pPr>
        <w:tabs>
          <w:tab w:val="left" w:leader="none" w:pos="709"/>
        </w:tabs>
        <w:ind w:firstLine="284"/>
        <w:jc w:val="right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УТВЕРЖДАЮ:</w:t>
      </w:r>
    </w:p>
    <w:p w:rsidR="00000000" w:rsidDel="00000000" w:rsidP="00000000" w:rsidRDefault="00000000" w:rsidRPr="00000000" w14:paraId="00000005">
      <w:pPr>
        <w:spacing w:after="0"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Индивидуальный предприниматель</w:t>
      </w:r>
    </w:p>
    <w:p w:rsidR="00000000" w:rsidDel="00000000" w:rsidP="00000000" w:rsidRDefault="00000000" w:rsidRPr="00000000" w14:paraId="00000006">
      <w:pPr>
        <w:spacing w:after="0"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__________________/Зивтинь М.О.</w:t>
      </w:r>
    </w:p>
    <w:p w:rsidR="00000000" w:rsidDel="00000000" w:rsidP="00000000" w:rsidRDefault="00000000" w:rsidRPr="00000000" w14:paraId="00000007">
      <w:pPr>
        <w:spacing w:after="0"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__.__.202_</w:t>
      </w:r>
    </w:p>
    <w:p w:rsidR="00000000" w:rsidDel="00000000" w:rsidP="00000000" w:rsidRDefault="00000000" w:rsidRPr="00000000" w14:paraId="00000008">
      <w:pPr>
        <w:tabs>
          <w:tab w:val="left" w:leader="none" w:pos="5245"/>
        </w:tabs>
        <w:ind w:firstLine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709"/>
        </w:tabs>
        <w:ind w:firstLine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09"/>
        </w:tabs>
        <w:ind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09"/>
        </w:tabs>
        <w:ind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09"/>
        </w:tabs>
        <w:ind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09"/>
        </w:tabs>
        <w:ind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9"/>
        </w:tabs>
        <w:ind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09"/>
        </w:tabs>
        <w:ind w:firstLine="284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о структурном образовательном подразделении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«Кибер ван»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709"/>
          <w:tab w:val="left" w:leader="none" w:pos="3555"/>
        </w:tabs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709"/>
        </w:tabs>
        <w:ind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709"/>
        </w:tabs>
        <w:ind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9"/>
        </w:tabs>
        <w:ind w:firstLine="284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9"/>
          <w:tab w:val="left" w:leader="none" w:pos="3555"/>
        </w:tabs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09"/>
          <w:tab w:val="left" w:leader="none" w:pos="35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709"/>
          <w:tab w:val="left" w:leader="none" w:pos="35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9"/>
          <w:tab w:val="left" w:leader="none" w:pos="35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09"/>
          <w:tab w:val="left" w:leader="none" w:pos="35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09"/>
          <w:tab w:val="left" w:leader="none" w:pos="35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709"/>
          <w:tab w:val="left" w:leader="none" w:pos="355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709"/>
          <w:tab w:val="left" w:leader="none" w:pos="3555"/>
        </w:tabs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709"/>
          <w:tab w:val="left" w:leader="none" w:pos="3555"/>
        </w:tabs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709"/>
          <w:tab w:val="left" w:leader="none" w:pos="3555"/>
        </w:tabs>
        <w:ind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709"/>
          <w:tab w:val="left" w:leader="none" w:pos="3555"/>
        </w:tabs>
        <w:ind w:firstLine="284"/>
        <w:jc w:val="center"/>
        <w:rPr/>
      </w:pPr>
      <w:r w:rsidDel="00000000" w:rsidR="00000000" w:rsidRPr="00000000">
        <w:rPr>
          <w:rtl w:val="0"/>
        </w:rPr>
        <w:t xml:space="preserve">г. Истра, 202_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1.1. «Кибер ван» является структурным образовательным подразделением (далее – образовательное подразделение) Индивидуального предпринимателя, осуществляющим образовательную деятельность посредством реализации </w:t>
      </w:r>
      <w:r w:rsidDel="00000000" w:rsidR="00000000" w:rsidRPr="00000000">
        <w:rPr>
          <w:color w:val="000000"/>
          <w:highlight w:val="white"/>
          <w:rtl w:val="0"/>
        </w:rPr>
        <w:t xml:space="preserve">дополнительных общеобразовательных программ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color w:val="000000"/>
          <w:highlight w:val="white"/>
          <w:rtl w:val="0"/>
        </w:rPr>
        <w:t xml:space="preserve"> дополнительных </w:t>
      </w:r>
      <w:r w:rsidDel="00000000" w:rsidR="00000000" w:rsidRPr="00000000">
        <w:rPr>
          <w:color w:val="000000"/>
          <w:rtl w:val="0"/>
        </w:rPr>
        <w:t xml:space="preserve">общеразвивающих</w:t>
      </w:r>
      <w:r w:rsidDel="00000000" w:rsidR="00000000" w:rsidRPr="00000000">
        <w:rPr>
          <w:color w:val="000000"/>
          <w:highlight w:val="white"/>
          <w:rtl w:val="0"/>
        </w:rPr>
        <w:t xml:space="preserve"> программ.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1.2 Настоящее Положение определяет порядок деятельности образовательного подразделения как структурного подразделения Индивидуального предпринимателя.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1.3. Образовательное подразделение не является юридическим лицом и приобретает права на образовательную деятельность с момента выдачи лицензии Индивидуальному предпринимателю.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1.4. Образовательное подразделение возглавляет руководитель, который назначается на должность и освобождается от занимаемой должности приказом Индивидуального предпринимателя.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1.5. Структуру и штат образовательного подразделения утверждает Индивидуальный предприниматель.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1.6. Делопроизводство образовательного подразделения ведется в соответствии с действующими у Индивидуального предпринимателя правилами управления документацией.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1.7. Образовательное подразделение осуществляет свою деятельность в соответствии с Федеральным законом от 29.12.2012 г. N 273-ФЗ «Об образовании в Российской Федерации», настоящим Положением и иными локальными актами.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1.8. Место нахождени</w:t>
      </w:r>
      <w:r w:rsidDel="00000000" w:rsidR="00000000" w:rsidRPr="00000000">
        <w:rPr>
          <w:highlight w:val="white"/>
          <w:rtl w:val="0"/>
        </w:rPr>
        <w:t xml:space="preserve">я</w:t>
      </w:r>
      <w:r w:rsidDel="00000000" w:rsidR="00000000" w:rsidRPr="00000000">
        <w:rPr>
          <w:color w:val="000000"/>
          <w:highlight w:val="white"/>
          <w:rtl w:val="0"/>
        </w:rPr>
        <w:t xml:space="preserve"> образовательного подразделения: 143582, Московская область, г. Истра, д. Падиково, ул. Конная, д.5</w:t>
      </w:r>
    </w:p>
    <w:p w:rsidR="00000000" w:rsidDel="00000000" w:rsidP="00000000" w:rsidRDefault="00000000" w:rsidRPr="00000000" w14:paraId="0000002C">
      <w:pPr>
        <w:spacing w:after="280" w:before="2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2. Основные цели и задачи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2.1. Целью деятельности образовательного подразделения является создание необходимых условий для: </w:t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обеспечения духовно-нравственного, гражданско-патриотического воспитания обучающихся;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формирования и развития творческих способностей обучающихся;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удовлетворения индивидуальных потребностей обучающихся в интеллектуальном, нравственном, художественно-эстетическом развитии и физическом совершенствовании;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формирование культуры здорового и безопасного образа жизни, укрепление здоровья, а также на организацию свободного времени обучающихся;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адаптацию обучающихся к жизни в обществе;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профессиональную ориентацию обучающихся;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выявление, развитие и поддержку обучающихся, проявивших выдающиеся способности;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– осуществления целенаправленного процесса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слушателей мотивации получения образования в течение всей жизни.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2.2. Основными задачами деятельности образовательного подразделения являются:</w:t>
      </w:r>
    </w:p>
    <w:p w:rsidR="00000000" w:rsidDel="00000000" w:rsidP="00000000" w:rsidRDefault="00000000" w:rsidRPr="00000000" w14:paraId="00000037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разработка и реализация дополнительных общеобразовательных программ – дополнительных общеразвивающих программ;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учебно-методическое, нормативно-организационное и </w:t>
      </w:r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color w:val="000000"/>
          <w:rtl w:val="0"/>
        </w:rPr>
        <w:t xml:space="preserve">рганизационно-консультативное обеспечение и сопровождение учебного процесса и образовательной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получение теоретических и практических знаний обучающимися;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создание необходимых условий для удовлетворения потребности личности для получения дополнительного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80" w:before="2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3. Предмет деятельности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3.1. Предметом деятельности образовательного подразделение является: </w:t>
      </w:r>
    </w:p>
    <w:p w:rsidR="00000000" w:rsidDel="00000000" w:rsidP="00000000" w:rsidRDefault="00000000" w:rsidRPr="00000000" w14:paraId="0000003D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образовательная деятельность по реализации дополнительных общеобразовательных программ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color w:val="000000"/>
          <w:rtl w:val="0"/>
        </w:rPr>
        <w:t xml:space="preserve"> дополнительных общеразвивающих программ;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– разработка учебно-методических материалов, учебных пособий, научной, методической, справочной литературы, аудио- и видеопродукции, в том числе электронных учебников и курсов, компьютерных программ, баз данных, технических средств обучения по направлениям дополнительного 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80" w:before="2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4. Порядок организации и осуществления образовательной деятельности</w:t>
      </w:r>
    </w:p>
    <w:p w:rsidR="00000000" w:rsidDel="00000000" w:rsidP="00000000" w:rsidRDefault="00000000" w:rsidRPr="00000000" w14:paraId="00000040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4.1. В соответствии со статьей 75 Федерального закон от 29.12.2012 № 273-ФЗ «Об образовании в Российской Федерации» к освоению образовательных программ допускаются любые лица без предъявления требований к уровню образования, если иное не обусловлено спецификой и возрастными ограничениями реализуемой образовательной программы.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4.2. Образовательное подразделение осуществляет реализацию образовательных программ на основе договора об оказании платных образовательных услуг.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4.3. Содержание дополнительных общеобразовательных программ – дополнительных общеразвивающих программ определяется образовательной программой, разработанной и утвержденной Индивидуальным предпринимателем.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4.4. Образовательная деятельность обучающихся предусматривает виды учебных занятий и учебных работ, определенные в конкретной дополнительной общеобразовательной программе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color w:val="000000"/>
          <w:rtl w:val="0"/>
        </w:rPr>
        <w:t xml:space="preserve"> дополнительной общеразвивающей программе.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4.5. Для всех видов аудиторных занятий академический час устанавливается продолжительностью 45 минут. Формы обучения и сроки освоения дополнительной общеобразовательной программы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color w:val="000000"/>
          <w:rtl w:val="0"/>
        </w:rPr>
        <w:t xml:space="preserve"> дополнительной общеразвивающей программы определяются образовательной программой и (или) договором об оказании платных образовательных услуг.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4.6. Лицам, успешно освоившим соответствующую образовательную программу и имеющим положительный результат по итогам прохождения итогового контрольного мероприятия, выдается документ об образовании – сертификат установленного образца.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firstLine="567"/>
        <w:jc w:val="both"/>
        <w:rPr/>
      </w:pPr>
      <w:r w:rsidDel="00000000" w:rsidR="00000000" w:rsidRPr="00000000">
        <w:rPr>
          <w:color w:val="000000"/>
          <w:rtl w:val="0"/>
        </w:rPr>
        <w:t xml:space="preserve">4.7. Лицам, не прошедшим итоговое контрольное мероприятие или получившим на итоговом контрольном мероприятии неудовлетворительные результаты, а также лицам, освоившим часть образовательной программы и (или) отчисленным, выдается справка об обучении или о периоде обучения.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5. Управление и контроль за деятельностью образовательного подразделения</w:t>
      </w:r>
    </w:p>
    <w:p w:rsidR="00000000" w:rsidDel="00000000" w:rsidP="00000000" w:rsidRDefault="00000000" w:rsidRPr="00000000" w14:paraId="00000049">
      <w:pPr>
        <w:spacing w:after="280" w:before="280" w:line="240" w:lineRule="auto"/>
        <w:ind w:firstLine="567"/>
        <w:jc w:val="both"/>
        <w:rPr/>
      </w:pPr>
      <w:r w:rsidDel="00000000" w:rsidR="00000000" w:rsidRPr="00000000">
        <w:rPr>
          <w:rtl w:val="0"/>
        </w:rPr>
        <w:t xml:space="preserve">5.1 Контроль за деятельностью образовательного подразделения осуществляет Индивидуальный предприниматель. </w:t>
      </w:r>
    </w:p>
    <w:p w:rsidR="00000000" w:rsidDel="00000000" w:rsidP="00000000" w:rsidRDefault="00000000" w:rsidRPr="00000000" w14:paraId="0000004A">
      <w:pPr>
        <w:spacing w:after="280" w:before="28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6. Иные положения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6.1. Внесение изменений и дополнений в настоящее Положение осуществляется пут</w:t>
      </w:r>
      <w:r w:rsidDel="00000000" w:rsidR="00000000" w:rsidRPr="00000000">
        <w:rPr>
          <w:rtl w:val="0"/>
        </w:rPr>
        <w:t xml:space="preserve">е</w:t>
      </w:r>
      <w:r w:rsidDel="00000000" w:rsidR="00000000" w:rsidRPr="00000000">
        <w:rPr>
          <w:color w:val="000000"/>
          <w:rtl w:val="0"/>
        </w:rPr>
        <w:t xml:space="preserve">м подготовки проекта положения в новой редакции с последующим утверждением Индивидуальным предпринимателем. 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firstLine="567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6.2. Вопросы, не урегулированные настоящим положением, разрешаются в соответствии с нормами действующего законодательства Российской Федерации.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515D7"/>
  </w:style>
  <w:style w:type="paragraph" w:styleId="1">
    <w:name w:val="heading 1"/>
    <w:basedOn w:val="a"/>
    <w:link w:val="10"/>
    <w:uiPriority w:val="9"/>
    <w:qFormat w:val="1"/>
    <w:rsid w:val="006515D7"/>
    <w:pPr>
      <w:spacing w:after="100" w:afterAutospacing="1" w:before="100" w:beforeAutospacing="1" w:line="240" w:lineRule="auto"/>
      <w:outlineLvl w:val="0"/>
    </w:pPr>
    <w:rPr>
      <w:b w:val="1"/>
      <w:bCs w:val="1"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 w:val="1"/>
    <w:unhideWhenUsed w:val="1"/>
    <w:qFormat w:val="1"/>
    <w:rsid w:val="006515D7"/>
    <w:pPr>
      <w:spacing w:after="100" w:afterAutospacing="1" w:before="100" w:beforeAutospacing="1" w:line="240" w:lineRule="auto"/>
      <w:outlineLvl w:val="1"/>
    </w:pPr>
    <w:rPr>
      <w:b w:val="1"/>
      <w:bCs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10" w:customStyle="1">
    <w:name w:val="Заголовок 1 Знак"/>
    <w:basedOn w:val="a0"/>
    <w:link w:val="1"/>
    <w:uiPriority w:val="9"/>
    <w:rsid w:val="006515D7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6515D7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4">
    <w:name w:val="Normal (Web)"/>
    <w:basedOn w:val="a"/>
    <w:uiPriority w:val="99"/>
    <w:semiHidden w:val="1"/>
    <w:unhideWhenUsed w:val="1"/>
    <w:rsid w:val="006515D7"/>
    <w:pPr>
      <w:spacing w:after="100" w:afterAutospacing="1" w:before="100" w:beforeAutospacing="1" w:line="240" w:lineRule="auto"/>
    </w:pPr>
  </w:style>
  <w:style w:type="paragraph" w:styleId="a5">
    <w:name w:val="No Spacing"/>
    <w:uiPriority w:val="1"/>
    <w:qFormat w:val="1"/>
    <w:rsid w:val="006515D7"/>
    <w:pPr>
      <w:spacing w:after="0" w:line="240" w:lineRule="auto"/>
    </w:pPr>
  </w:style>
  <w:style w:type="paragraph" w:styleId="a6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Rsdw7pGodZIULI9LcfvHNFDcA==">CgMxLjAyCGguZ2pkZ3hzOAByITFhNjdMaHk0TXFTQ09vNWRuWDFPd1JUb09uZGhSQTFNTA==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2023-11-17T06:32:00Z</dcterms:created>
  <dc:creator>Артем Селитраров</dc:creator>
</cp:coreProperties>
</file>