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Зивтинь Мария Олеговна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УТВЕРЖДАЮ:</w:t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6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__________________/Зивтинь М.О.</w:t>
      </w:r>
    </w:p>
    <w:p w:rsidR="00000000" w:rsidDel="00000000" w:rsidP="00000000" w:rsidRDefault="00000000" w:rsidRPr="00000000" w14:paraId="00000007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__.__.202_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Порядок оформления возникновения, приостановления и прекращения отношений между структурным образовательным подразделением «Кибер ван» и обучающимися и (или) родителями (законными представителями) несовершеннолетних обучающихся)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202_ год</w:t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23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1.1. Настоящий порядок устанавливает порядок оформления, возникновения, приостановления и прекращения образовательных отношений между обучающимися и структурным образовательным подразделением «Кибер ван» (далее – Структурное подразделение). Настоящий порядок является локальным правовым актом, разработанным на основании:</w:t>
      </w:r>
    </w:p>
    <w:p w:rsidR="00000000" w:rsidDel="00000000" w:rsidP="00000000" w:rsidRDefault="00000000" w:rsidRPr="00000000" w14:paraId="00000025">
      <w:pPr>
        <w:spacing w:after="0" w:line="276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– Федерального закона от 29.12.2012 № 273-ФЗ «Об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 Приказа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00000" w:rsidDel="00000000" w:rsidP="00000000" w:rsidRDefault="00000000" w:rsidRPr="00000000" w14:paraId="00000027">
      <w:pP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1.2. Порядок оформления </w:t>
      </w:r>
      <w:r w:rsidDel="00000000" w:rsidR="00000000" w:rsidRPr="00000000">
        <w:rPr>
          <w:rtl w:val="0"/>
        </w:rPr>
        <w:t xml:space="preserve">возникновения образовательных отношений в Структурном подразделении регламентирован </w:t>
      </w:r>
      <w:r w:rsidDel="00000000" w:rsidR="00000000" w:rsidRPr="00000000">
        <w:rPr>
          <w:color w:val="000000"/>
          <w:rtl w:val="0"/>
        </w:rPr>
        <w:t xml:space="preserve">Положением о порядке приема на обучение в структурное образовательное подразделение «Кибер ван».</w:t>
      </w:r>
    </w:p>
    <w:p w:rsidR="00000000" w:rsidDel="00000000" w:rsidP="00000000" w:rsidRDefault="00000000" w:rsidRPr="00000000" w14:paraId="00000028">
      <w:pPr>
        <w:spacing w:after="0" w:line="276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1.3.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Порядок оформления приостановления и прекращения образовательных отношений регламентирован Порядком и основаниями перевода, отчисления и восстановления обучающихся в Структурном образовательном подразделении «Кибер ван».</w:t>
      </w:r>
    </w:p>
    <w:p w:rsidR="00000000" w:rsidDel="00000000" w:rsidP="00000000" w:rsidRDefault="00000000" w:rsidRPr="00000000" w14:paraId="00000029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1.4. Все иные вопросы, связанные с реализацией прав обучающихся, не урегулированные настоящим порядком, разрешаются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2A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Порядок оформления возникновения, прекращения и приостановления образовательных отношений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  <w:t xml:space="preserve">2.1.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Прием на обучение проводится на принципах равных условий приема для всех поступающих, за исключением лиц, которым в соответствии с законодательством Российской Федерации предоставлены особые права (преимущества) при приеме на обучение.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2.2. Основанием возникновения образовательных отношений является приказ Индивидуального предпринимателя.</w:t>
      </w:r>
    </w:p>
    <w:p w:rsidR="00000000" w:rsidDel="00000000" w:rsidP="00000000" w:rsidRDefault="00000000" w:rsidRPr="00000000" w14:paraId="0000002F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2.3. 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оказании образовательных услуг.</w:t>
      </w:r>
    </w:p>
    <w:p w:rsidR="00000000" w:rsidDel="00000000" w:rsidP="00000000" w:rsidRDefault="00000000" w:rsidRPr="00000000" w14:paraId="00000030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2.4. Прием на обучение на платной основе осуществляется в соответствии с </w:t>
      </w:r>
      <w:hyperlink r:id="rId7">
        <w:r w:rsidDel="00000000" w:rsidR="00000000" w:rsidRPr="00000000">
          <w:rPr>
            <w:rtl w:val="0"/>
          </w:rPr>
          <w:t xml:space="preserve">Правила</w:t>
        </w:r>
      </w:hyperlink>
      <w:r w:rsidDel="00000000" w:rsidR="00000000" w:rsidRPr="00000000">
        <w:rPr>
          <w:rtl w:val="0"/>
        </w:rPr>
        <w:t xml:space="preserve">ми оказания платных образовательных услуг, утвержденными Правительством Российской Федерации, а также в соответствии с Порядком оказания платных образовательных услуг в Структурном подразделении.</w:t>
      </w:r>
    </w:p>
    <w:p w:rsidR="00000000" w:rsidDel="00000000" w:rsidP="00000000" w:rsidRDefault="00000000" w:rsidRPr="00000000" w14:paraId="00000031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2.5. С целью ознакомления поступающих на обучение и (или) их родителей (законных представителей) с Положением о Структурном подразделении,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Структурное подразделение размещает указанные документы в открытом доступе на своем сайте (https://project9553049.tilda.ws/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32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2.6. 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Структурного подразделения.</w:t>
      </w:r>
    </w:p>
    <w:p w:rsidR="00000000" w:rsidDel="00000000" w:rsidP="00000000" w:rsidRDefault="00000000" w:rsidRPr="00000000" w14:paraId="00000033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2.7. Основанием для изменения образовательных отношений является приказ Индивидуального предпринимателя. Если с обучающимся (родителями, иными законными представителями несовершеннолетнего обучающегося) заключен договор об оказании образовательных услуг, приказ издается на основании внесения соответствующих изменений в такой договор.</w:t>
      </w:r>
    </w:p>
    <w:p w:rsidR="00000000" w:rsidDel="00000000" w:rsidP="00000000" w:rsidRDefault="00000000" w:rsidRPr="00000000" w14:paraId="00000034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2.8. Права и обязанности обучающегося, предусмотренные законодательством об образовании и локальными нормативными актами изменяются с даты издания приказа или с иной указанной в нем даты.</w:t>
      </w:r>
    </w:p>
    <w:p w:rsidR="00000000" w:rsidDel="00000000" w:rsidP="00000000" w:rsidRDefault="00000000" w:rsidRPr="00000000" w14:paraId="00000035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2.9. Образовательные отношения прекращаются в связи с отчислением обучающегося из Структурного подразделения:</w:t>
      </w:r>
    </w:p>
    <w:p w:rsidR="00000000" w:rsidDel="00000000" w:rsidP="00000000" w:rsidRDefault="00000000" w:rsidRPr="00000000" w14:paraId="00000036">
      <w:pPr>
        <w:spacing w:after="0" w:line="276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1) в связи с получением образования (завершением обучения);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досрочно по основаниям, установленным в пункте 2.10. настоящего порядка.</w:t>
      </w:r>
    </w:p>
    <w:p w:rsidR="00000000" w:rsidDel="00000000" w:rsidP="00000000" w:rsidRDefault="00000000" w:rsidRPr="00000000" w14:paraId="00000038">
      <w:pPr>
        <w:spacing w:after="0" w:line="276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2.10.  Образовательные отношения могут быть прекращены досрочно в следующих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1) по инициативе обучающегося или родителей </w:t>
      </w:r>
      <w:hyperlink r:id="rId8">
        <w:r w:rsidDel="00000000" w:rsidR="00000000" w:rsidRPr="00000000">
          <w:rPr>
            <w:color w:val="000000"/>
            <w:rtl w:val="0"/>
          </w:rPr>
          <w:t xml:space="preserve">(законных представителей)</w:t>
        </w:r>
      </w:hyperlink>
      <w:r w:rsidDel="00000000" w:rsidR="00000000" w:rsidRPr="00000000">
        <w:rPr>
          <w:color w:val="000000"/>
          <w:rtl w:val="0"/>
        </w:rPr>
        <w:t xml:space="preserve"> несовершеннолетнего обучающегося;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2) по инициативе Структурного подразделения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Структурного подразделения.  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2.11.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Структурным подразделением.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2.12. Основанием для прекращения образовательных отношений является приказ об отчислении обучающегося.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обучающегося. Права и обязанности обучающегося, предусмотренные законодательством об образовании и локальными нормативными актами, прекращаются с даты его отчисления.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2.13. При досрочном прекращении образовательных отношений Структурное подразделение в трехдневный срок после издания приказа об отчислении обучающегося выдает отчисленному лицу справку об обучении.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2.14.  Порядок и условия восстановления в Структурное подразделение обучающегося, отчисленного по инициативе Структурного подразделения, определяются локальным нормативным актом Структурного подразделения.</w:t>
      </w:r>
    </w:p>
    <w:p w:rsidR="00000000" w:rsidDel="00000000" w:rsidP="00000000" w:rsidRDefault="00000000" w:rsidRPr="00000000" w14:paraId="00000040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947DD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749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2820C1"/>
  </w:style>
  <w:style w:type="paragraph" w:styleId="a7">
    <w:name w:val="footer"/>
    <w:basedOn w:val="a"/>
    <w:link w:val="a8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2820C1"/>
  </w:style>
  <w:style w:type="paragraph" w:styleId="a9">
    <w:name w:val="Normal (Web)"/>
    <w:basedOn w:val="a"/>
    <w:uiPriority w:val="99"/>
    <w:unhideWhenUsed w:val="1"/>
    <w:rsid w:val="00B61B8F"/>
    <w:rPr>
      <w:sz w:val="24"/>
      <w:szCs w:val="24"/>
    </w:rPr>
  </w:style>
  <w:style w:type="character" w:styleId="aa">
    <w:name w:val="Unresolved Mention"/>
    <w:basedOn w:val="a0"/>
    <w:uiPriority w:val="99"/>
    <w:semiHidden w:val="1"/>
    <w:unhideWhenUsed w:val="1"/>
    <w:rsid w:val="000E3BED"/>
    <w:rPr>
      <w:color w:val="605e5c"/>
      <w:shd w:color="auto" w:fill="e1dfdd" w:val="clear"/>
    </w:rPr>
  </w:style>
  <w:style w:type="paragraph" w:styleId="ab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c">
    <w:name w:val="FollowedHyperlink"/>
    <w:basedOn w:val="a0"/>
    <w:uiPriority w:val="99"/>
    <w:semiHidden w:val="1"/>
    <w:unhideWhenUsed w:val="1"/>
    <w:rsid w:val="0098044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onsultant.ru/document/cons_doc_LAW_140174/08aac5c6472189568b313849e2854d4ff51e97b4/" TargetMode="External"/><Relationship Id="rId8" Type="http://schemas.openxmlformats.org/officeDocument/2006/relationships/hyperlink" Target="http://www.consultant.ru/document/cons_doc_LAW_99661/dc0b9959ca27fba1add9a97f0ae4a81af29efc9d/#dst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L6q6kQowk7yPCdv8o6RQMHbsaw==">CgMxLjA4AHIhMTNBNGtLM2tmbEhfOEFtekRnN3RWLURtdFNPMjBsTkZ3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2022-03-13T07:14:00Z</dcterms:created>
  <dc:creator>Артем Селитраров</dc:creator>
</cp:coreProperties>
</file>